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93" w:rsidRPr="00351487" w:rsidRDefault="00A75893" w:rsidP="00A75893">
      <w:pPr>
        <w:spacing w:before="100" w:beforeAutospacing="1" w:after="0" w:line="240" w:lineRule="auto"/>
        <w:outlineLvl w:val="1"/>
        <w:rPr>
          <w:rFonts w:ascii="Arial" w:hAnsi="Arial" w:cs="Arial"/>
          <w:szCs w:val="24"/>
          <w:lang w:val="en-US"/>
        </w:rPr>
      </w:pPr>
      <w:r w:rsidRPr="00351487">
        <w:rPr>
          <w:rFonts w:ascii="Arial" w:hAnsi="Arial" w:cs="Arial"/>
          <w:szCs w:val="24"/>
          <w:lang w:val="en-US"/>
        </w:rPr>
        <w:t>“Borders and Transgressions from the late Medieval Period to the Present”</w:t>
      </w:r>
    </w:p>
    <w:p w:rsidR="00A75893" w:rsidRPr="00351487" w:rsidRDefault="00F661F1" w:rsidP="00A75893">
      <w:pPr>
        <w:spacing w:before="100" w:beforeAutospacing="1" w:after="0" w:line="240" w:lineRule="auto"/>
        <w:outlineLvl w:val="1"/>
        <w:rPr>
          <w:rFonts w:ascii="Arial" w:eastAsia="Times New Roman" w:hAnsi="Arial" w:cs="Arial"/>
          <w:kern w:val="36"/>
          <w:szCs w:val="24"/>
          <w:lang w:val="en" w:eastAsia="de-DE"/>
        </w:rPr>
      </w:pPr>
      <w:r w:rsidRPr="00351487">
        <w:rPr>
          <w:rFonts w:ascii="Arial" w:hAnsi="Arial" w:cs="Arial"/>
          <w:szCs w:val="24"/>
          <w:lang w:val="en-US"/>
        </w:rPr>
        <w:t xml:space="preserve">Gudrun </w:t>
      </w:r>
      <w:proofErr w:type="spellStart"/>
      <w:r w:rsidRPr="00351487">
        <w:rPr>
          <w:rFonts w:ascii="Arial" w:hAnsi="Arial" w:cs="Arial"/>
          <w:szCs w:val="24"/>
          <w:lang w:val="en-US"/>
        </w:rPr>
        <w:t>Andersson</w:t>
      </w:r>
      <w:proofErr w:type="spellEnd"/>
      <w:r w:rsidRPr="00351487">
        <w:rPr>
          <w:rFonts w:ascii="Arial" w:hAnsi="Arial" w:cs="Arial"/>
          <w:szCs w:val="24"/>
          <w:lang w:val="en-US"/>
        </w:rPr>
        <w:t xml:space="preserve"> (Uppsala)</w:t>
      </w:r>
      <w:r>
        <w:rPr>
          <w:rFonts w:ascii="Arial" w:hAnsi="Arial" w:cs="Arial"/>
          <w:szCs w:val="24"/>
          <w:lang w:val="en-US"/>
        </w:rPr>
        <w:t>/</w:t>
      </w:r>
      <w:bookmarkStart w:id="0" w:name="_GoBack"/>
      <w:bookmarkEnd w:id="0"/>
      <w:r>
        <w:rPr>
          <w:rFonts w:ascii="Arial" w:hAnsi="Arial" w:cs="Arial"/>
          <w:szCs w:val="24"/>
          <w:lang w:val="en-US"/>
        </w:rPr>
        <w:t xml:space="preserve">Daniel </w:t>
      </w:r>
      <w:proofErr w:type="spellStart"/>
      <w:r>
        <w:rPr>
          <w:rFonts w:ascii="Arial" w:hAnsi="Arial" w:cs="Arial"/>
          <w:szCs w:val="24"/>
          <w:lang w:val="en-US"/>
        </w:rPr>
        <w:t>Menning</w:t>
      </w:r>
      <w:proofErr w:type="spellEnd"/>
      <w:r>
        <w:rPr>
          <w:rFonts w:ascii="Arial" w:hAnsi="Arial" w:cs="Arial"/>
          <w:szCs w:val="24"/>
          <w:lang w:val="en-US"/>
        </w:rPr>
        <w:t xml:space="preserve"> (</w:t>
      </w:r>
      <w:proofErr w:type="spellStart"/>
      <w:r>
        <w:rPr>
          <w:rFonts w:ascii="Arial" w:hAnsi="Arial" w:cs="Arial"/>
          <w:szCs w:val="24"/>
          <w:lang w:val="en-US"/>
        </w:rPr>
        <w:t>Tübingen</w:t>
      </w:r>
      <w:proofErr w:type="spellEnd"/>
      <w:r>
        <w:rPr>
          <w:rFonts w:ascii="Arial" w:hAnsi="Arial" w:cs="Arial"/>
          <w:szCs w:val="24"/>
          <w:lang w:val="en-US"/>
        </w:rPr>
        <w:t>)</w:t>
      </w:r>
    </w:p>
    <w:p w:rsidR="00486604" w:rsidRPr="00351487" w:rsidRDefault="00486604" w:rsidP="00486604">
      <w:pPr>
        <w:spacing w:before="100" w:beforeAutospacing="1" w:after="0" w:line="240" w:lineRule="auto"/>
        <w:outlineLvl w:val="1"/>
        <w:rPr>
          <w:rFonts w:ascii="Arial" w:eastAsia="Times New Roman" w:hAnsi="Arial" w:cs="Arial"/>
          <w:kern w:val="36"/>
          <w:szCs w:val="24"/>
          <w:lang w:val="en" w:eastAsia="de-DE"/>
        </w:rPr>
      </w:pPr>
      <w:r w:rsidRPr="00351487">
        <w:rPr>
          <w:rFonts w:ascii="Arial" w:eastAsia="Times New Roman" w:hAnsi="Arial" w:cs="Arial"/>
          <w:kern w:val="36"/>
          <w:szCs w:val="24"/>
          <w:lang w:val="en" w:eastAsia="de-DE"/>
        </w:rPr>
        <w:t xml:space="preserve">This first cooperative lecture of the Departments of History at the Universities of Uppsala and </w:t>
      </w:r>
      <w:proofErr w:type="spellStart"/>
      <w:r w:rsidRPr="00351487">
        <w:rPr>
          <w:rFonts w:ascii="Arial" w:eastAsia="Times New Roman" w:hAnsi="Arial" w:cs="Arial"/>
          <w:kern w:val="36"/>
          <w:szCs w:val="24"/>
          <w:lang w:val="en" w:eastAsia="de-DE"/>
        </w:rPr>
        <w:t>Tübingen</w:t>
      </w:r>
      <w:proofErr w:type="spellEnd"/>
      <w:r w:rsidRPr="00351487">
        <w:rPr>
          <w:rFonts w:ascii="Arial" w:eastAsia="Times New Roman" w:hAnsi="Arial" w:cs="Arial"/>
          <w:kern w:val="36"/>
          <w:szCs w:val="24"/>
          <w:lang w:val="en" w:eastAsia="de-DE"/>
        </w:rPr>
        <w:t xml:space="preserve">, both members of the </w:t>
      </w:r>
      <w:proofErr w:type="spellStart"/>
      <w:r w:rsidRPr="00351487">
        <w:rPr>
          <w:rFonts w:ascii="Arial" w:eastAsia="Times New Roman" w:hAnsi="Arial" w:cs="Arial"/>
          <w:kern w:val="36"/>
          <w:szCs w:val="24"/>
          <w:lang w:val="en" w:eastAsia="de-DE"/>
        </w:rPr>
        <w:t>Matariki</w:t>
      </w:r>
      <w:proofErr w:type="spellEnd"/>
      <w:r w:rsidRPr="00351487">
        <w:rPr>
          <w:rFonts w:ascii="Arial" w:eastAsia="Times New Roman" w:hAnsi="Arial" w:cs="Arial"/>
          <w:kern w:val="36"/>
          <w:szCs w:val="24"/>
          <w:lang w:val="en" w:eastAsia="de-DE"/>
        </w:rPr>
        <w:t xml:space="preserve"> Network, will consider different borders, their perceptions and their transgressions from the late medieval period to the present day.</w:t>
      </w:r>
    </w:p>
    <w:p w:rsidR="00F661F1" w:rsidRDefault="00A75893" w:rsidP="00F661F1">
      <w:pPr>
        <w:spacing w:before="100" w:beforeAutospacing="1" w:after="0" w:line="240" w:lineRule="auto"/>
        <w:outlineLvl w:val="1"/>
        <w:rPr>
          <w:rFonts w:ascii="Arial" w:eastAsia="Times New Roman" w:hAnsi="Arial" w:cs="Arial"/>
          <w:kern w:val="36"/>
          <w:szCs w:val="24"/>
          <w:lang w:val="en" w:eastAsia="de-DE"/>
        </w:rPr>
      </w:pPr>
      <w:r w:rsidRPr="00351487">
        <w:rPr>
          <w:rFonts w:ascii="Arial" w:eastAsia="Times New Roman" w:hAnsi="Arial" w:cs="Arial"/>
          <w:kern w:val="36"/>
          <w:szCs w:val="24"/>
          <w:lang w:val="en" w:eastAsia="de-DE"/>
        </w:rPr>
        <w:t>Borders and their transgressions are an everyday phenomenon. The refugee crisis since 2015 has raised new awareness for the fact, though the physical crossing of state boundaries is by no means the only moment when humans encounter or transgress borders. They are everywhere and they are at least geographical, social and normative. Borders demarcate rules whereas transgressions mark their (in-</w:t>
      </w:r>
      <w:proofErr w:type="gramStart"/>
      <w:r w:rsidRPr="00351487">
        <w:rPr>
          <w:rFonts w:ascii="Arial" w:eastAsia="Times New Roman" w:hAnsi="Arial" w:cs="Arial"/>
          <w:kern w:val="36"/>
          <w:szCs w:val="24"/>
          <w:lang w:val="en" w:eastAsia="de-DE"/>
        </w:rPr>
        <w:t>)voluntary</w:t>
      </w:r>
      <w:proofErr w:type="gramEnd"/>
      <w:r w:rsidRPr="00351487">
        <w:rPr>
          <w:rFonts w:ascii="Arial" w:eastAsia="Times New Roman" w:hAnsi="Arial" w:cs="Arial"/>
          <w:kern w:val="36"/>
          <w:szCs w:val="24"/>
          <w:lang w:val="en" w:eastAsia="de-DE"/>
        </w:rPr>
        <w:t xml:space="preserve"> crossing, questioning as well as threatening social orders and, therefore, causing discussions and reactions by those witnessing the act.</w:t>
      </w:r>
    </w:p>
    <w:p w:rsidR="00F661F1" w:rsidRDefault="00F661F1" w:rsidP="00F661F1">
      <w:pPr>
        <w:spacing w:before="100" w:beforeAutospacing="1" w:after="0" w:line="240" w:lineRule="auto"/>
        <w:outlineLvl w:val="1"/>
        <w:rPr>
          <w:rFonts w:ascii="Arial" w:eastAsia="Times New Roman" w:hAnsi="Arial" w:cs="Arial"/>
          <w:kern w:val="36"/>
          <w:szCs w:val="24"/>
          <w:lang w:val="en" w:eastAsia="de-DE"/>
        </w:rPr>
      </w:pPr>
      <w:proofErr w:type="spellStart"/>
      <w:r>
        <w:rPr>
          <w:rFonts w:ascii="Arial" w:eastAsia="Times New Roman" w:hAnsi="Arial" w:cs="Arial"/>
          <w:kern w:val="36"/>
          <w:szCs w:val="24"/>
          <w:lang w:val="en" w:eastAsia="de-DE"/>
        </w:rPr>
        <w:t>Tübingen</w:t>
      </w:r>
      <w:proofErr w:type="spellEnd"/>
      <w:r>
        <w:rPr>
          <w:rFonts w:ascii="Arial" w:eastAsia="Times New Roman" w:hAnsi="Arial" w:cs="Arial"/>
          <w:kern w:val="36"/>
          <w:szCs w:val="24"/>
          <w:lang w:val="en" w:eastAsia="de-DE"/>
        </w:rPr>
        <w:t xml:space="preserve"> schedule:</w:t>
      </w:r>
    </w:p>
    <w:p w:rsidR="00F661F1" w:rsidRPr="00351487" w:rsidRDefault="00F661F1" w:rsidP="00F661F1">
      <w:pPr>
        <w:spacing w:before="100" w:beforeAutospacing="1" w:after="0" w:line="240" w:lineRule="auto"/>
        <w:outlineLvl w:val="1"/>
        <w:rPr>
          <w:szCs w:val="24"/>
          <w:lang w:val="en"/>
        </w:rPr>
      </w:pPr>
    </w:p>
    <w:p w:rsidR="00A75893" w:rsidRPr="00351487" w:rsidRDefault="00A75893" w:rsidP="00A75893">
      <w:pPr>
        <w:ind w:left="709" w:hanging="709"/>
        <w:rPr>
          <w:rFonts w:ascii="Arial" w:hAnsi="Arial" w:cs="Arial"/>
          <w:szCs w:val="24"/>
          <w:lang w:val="en"/>
        </w:rPr>
      </w:pPr>
      <w:r w:rsidRPr="00351487">
        <w:rPr>
          <w:rFonts w:ascii="Arial" w:hAnsi="Arial" w:cs="Arial"/>
          <w:szCs w:val="24"/>
          <w:lang w:val="en"/>
        </w:rPr>
        <w:t>17.10.</w:t>
      </w:r>
      <w:r w:rsidRPr="00351487">
        <w:rPr>
          <w:rFonts w:ascii="Arial" w:hAnsi="Arial" w:cs="Arial"/>
          <w:szCs w:val="24"/>
          <w:lang w:val="en"/>
        </w:rPr>
        <w:tab/>
        <w:t xml:space="preserve">Daniel </w:t>
      </w:r>
      <w:proofErr w:type="spellStart"/>
      <w:r w:rsidRPr="00351487">
        <w:rPr>
          <w:rFonts w:ascii="Arial" w:hAnsi="Arial" w:cs="Arial"/>
          <w:szCs w:val="24"/>
          <w:lang w:val="en"/>
        </w:rPr>
        <w:t>Menning</w:t>
      </w:r>
      <w:proofErr w:type="spellEnd"/>
      <w:r w:rsidRPr="00351487">
        <w:rPr>
          <w:rFonts w:ascii="Arial" w:hAnsi="Arial" w:cs="Arial"/>
          <w:szCs w:val="24"/>
          <w:lang w:val="en"/>
        </w:rPr>
        <w:t xml:space="preserve"> (</w:t>
      </w:r>
      <w:proofErr w:type="spellStart"/>
      <w:r w:rsidRPr="00351487">
        <w:rPr>
          <w:rFonts w:ascii="Arial" w:hAnsi="Arial" w:cs="Arial"/>
          <w:szCs w:val="24"/>
          <w:lang w:val="en"/>
        </w:rPr>
        <w:t>Tübingen</w:t>
      </w:r>
      <w:proofErr w:type="spellEnd"/>
      <w:r w:rsidRPr="00351487">
        <w:rPr>
          <w:rFonts w:ascii="Arial" w:hAnsi="Arial" w:cs="Arial"/>
          <w:szCs w:val="24"/>
          <w:lang w:val="en"/>
        </w:rPr>
        <w:t>): Introduction.</w:t>
      </w:r>
    </w:p>
    <w:p w:rsidR="00A75893" w:rsidRPr="00351487" w:rsidRDefault="00A75893" w:rsidP="00A75893">
      <w:pPr>
        <w:ind w:left="709" w:hanging="709"/>
        <w:rPr>
          <w:rFonts w:ascii="Arial" w:hAnsi="Arial" w:cs="Arial"/>
          <w:szCs w:val="24"/>
          <w:lang w:val="en"/>
        </w:rPr>
      </w:pPr>
      <w:r w:rsidRPr="00351487">
        <w:rPr>
          <w:rFonts w:ascii="Arial" w:hAnsi="Arial" w:cs="Arial"/>
          <w:szCs w:val="24"/>
          <w:lang w:val="en"/>
        </w:rPr>
        <w:t>24.10.</w:t>
      </w:r>
      <w:r w:rsidRPr="00351487">
        <w:rPr>
          <w:rFonts w:ascii="Arial" w:hAnsi="Arial" w:cs="Arial"/>
          <w:szCs w:val="24"/>
          <w:lang w:val="en"/>
        </w:rPr>
        <w:tab/>
        <w:t xml:space="preserve">Carl Mikael </w:t>
      </w:r>
      <w:proofErr w:type="spellStart"/>
      <w:r w:rsidRPr="00351487">
        <w:rPr>
          <w:rFonts w:ascii="Arial" w:hAnsi="Arial" w:cs="Arial"/>
          <w:szCs w:val="24"/>
          <w:lang w:val="en"/>
        </w:rPr>
        <w:t>Carlsson</w:t>
      </w:r>
      <w:proofErr w:type="spellEnd"/>
      <w:r w:rsidRPr="00351487">
        <w:rPr>
          <w:rFonts w:ascii="Arial" w:hAnsi="Arial" w:cs="Arial"/>
          <w:szCs w:val="24"/>
          <w:lang w:val="en"/>
        </w:rPr>
        <w:t xml:space="preserve"> (Uppsala): Ambivalence in social belongings as part of the modernization in late 18</w:t>
      </w:r>
      <w:r w:rsidRPr="00351487">
        <w:rPr>
          <w:rFonts w:ascii="Arial" w:hAnsi="Arial" w:cs="Arial"/>
          <w:szCs w:val="24"/>
          <w:vertAlign w:val="superscript"/>
          <w:lang w:val="en"/>
        </w:rPr>
        <w:t>th</w:t>
      </w:r>
      <w:r w:rsidRPr="00351487">
        <w:rPr>
          <w:rFonts w:ascii="Arial" w:hAnsi="Arial" w:cs="Arial"/>
          <w:szCs w:val="24"/>
          <w:lang w:val="en"/>
        </w:rPr>
        <w:t xml:space="preserve"> and early 19</w:t>
      </w:r>
      <w:r w:rsidRPr="00351487">
        <w:rPr>
          <w:rFonts w:ascii="Arial" w:hAnsi="Arial" w:cs="Arial"/>
          <w:szCs w:val="24"/>
          <w:vertAlign w:val="superscript"/>
          <w:lang w:val="en"/>
        </w:rPr>
        <w:t>th</w:t>
      </w:r>
      <w:r w:rsidRPr="00351487">
        <w:rPr>
          <w:rFonts w:ascii="Arial" w:hAnsi="Arial" w:cs="Arial"/>
          <w:szCs w:val="24"/>
          <w:lang w:val="en"/>
        </w:rPr>
        <w:t xml:space="preserve"> century Sweden.</w:t>
      </w:r>
    </w:p>
    <w:p w:rsidR="00A75893" w:rsidRPr="00351487" w:rsidRDefault="00A75893" w:rsidP="00A75893">
      <w:pPr>
        <w:ind w:left="709" w:hanging="709"/>
        <w:rPr>
          <w:rFonts w:ascii="Arial" w:hAnsi="Arial" w:cs="Arial"/>
          <w:szCs w:val="24"/>
          <w:lang w:val="en"/>
        </w:rPr>
      </w:pPr>
      <w:r w:rsidRPr="00351487">
        <w:rPr>
          <w:rFonts w:ascii="Arial" w:hAnsi="Arial" w:cs="Arial"/>
          <w:szCs w:val="24"/>
          <w:lang w:val="en"/>
        </w:rPr>
        <w:t>31.10.</w:t>
      </w:r>
      <w:r w:rsidRPr="00351487">
        <w:rPr>
          <w:rFonts w:ascii="Arial" w:hAnsi="Arial" w:cs="Arial"/>
          <w:szCs w:val="24"/>
          <w:lang w:val="en"/>
        </w:rPr>
        <w:tab/>
      </w:r>
      <w:r w:rsidR="00351487" w:rsidRPr="00351487">
        <w:rPr>
          <w:rFonts w:ascii="Arial" w:hAnsi="Arial" w:cs="Arial"/>
          <w:szCs w:val="24"/>
          <w:lang w:val="en"/>
        </w:rPr>
        <w:t>Philip Hahn (</w:t>
      </w:r>
      <w:proofErr w:type="spellStart"/>
      <w:r w:rsidR="00351487" w:rsidRPr="00351487">
        <w:rPr>
          <w:rFonts w:ascii="Arial" w:hAnsi="Arial" w:cs="Arial"/>
          <w:szCs w:val="24"/>
          <w:lang w:val="en"/>
        </w:rPr>
        <w:t>Tübingen</w:t>
      </w:r>
      <w:proofErr w:type="spellEnd"/>
      <w:r w:rsidR="00351487" w:rsidRPr="00351487">
        <w:rPr>
          <w:rFonts w:ascii="Arial" w:hAnsi="Arial" w:cs="Arial"/>
          <w:szCs w:val="24"/>
          <w:lang w:val="en"/>
        </w:rPr>
        <w:t xml:space="preserve">): </w:t>
      </w:r>
      <w:r w:rsidR="00351487" w:rsidRPr="00351487">
        <w:rPr>
          <w:rFonts w:ascii="Arial" w:hAnsi="Arial" w:cs="Arial"/>
          <w:szCs w:val="24"/>
          <w:lang w:val="en-US"/>
        </w:rPr>
        <w:t>Perceptible distinctions and pervasive sensations: The ambivalent role of the senses in early modern urban society</w:t>
      </w:r>
    </w:p>
    <w:p w:rsidR="00A75893" w:rsidRPr="00351487" w:rsidRDefault="00A75893" w:rsidP="00A75893">
      <w:pPr>
        <w:ind w:left="709" w:hanging="709"/>
        <w:rPr>
          <w:rFonts w:ascii="Arial" w:hAnsi="Arial" w:cs="Arial"/>
          <w:szCs w:val="24"/>
          <w:lang w:val="en"/>
        </w:rPr>
      </w:pPr>
      <w:r w:rsidRPr="00351487">
        <w:rPr>
          <w:rFonts w:ascii="Arial" w:hAnsi="Arial" w:cs="Arial"/>
          <w:szCs w:val="24"/>
          <w:lang w:val="en"/>
        </w:rPr>
        <w:t>14.11.</w:t>
      </w:r>
      <w:r w:rsidRPr="00351487">
        <w:rPr>
          <w:rFonts w:ascii="Arial" w:hAnsi="Arial" w:cs="Arial"/>
          <w:szCs w:val="24"/>
          <w:lang w:val="en"/>
        </w:rPr>
        <w:tab/>
      </w:r>
      <w:r w:rsidR="00351487" w:rsidRPr="00351487">
        <w:rPr>
          <w:rFonts w:ascii="Arial" w:hAnsi="Arial" w:cs="Arial"/>
          <w:szCs w:val="24"/>
          <w:lang w:val="en"/>
        </w:rPr>
        <w:t xml:space="preserve">Daniel </w:t>
      </w:r>
      <w:proofErr w:type="spellStart"/>
      <w:r w:rsidR="00351487" w:rsidRPr="00351487">
        <w:rPr>
          <w:rFonts w:ascii="Arial" w:hAnsi="Arial" w:cs="Arial"/>
          <w:szCs w:val="24"/>
          <w:lang w:val="en"/>
        </w:rPr>
        <w:t>Menning</w:t>
      </w:r>
      <w:proofErr w:type="spellEnd"/>
      <w:r w:rsidR="00351487" w:rsidRPr="00351487">
        <w:rPr>
          <w:rFonts w:ascii="Arial" w:hAnsi="Arial" w:cs="Arial"/>
          <w:szCs w:val="24"/>
          <w:lang w:val="en"/>
        </w:rPr>
        <w:t xml:space="preserve"> (</w:t>
      </w:r>
      <w:proofErr w:type="spellStart"/>
      <w:r w:rsidR="00351487" w:rsidRPr="00351487">
        <w:rPr>
          <w:rFonts w:ascii="Arial" w:hAnsi="Arial" w:cs="Arial"/>
          <w:szCs w:val="24"/>
          <w:lang w:val="en"/>
        </w:rPr>
        <w:t>Tübingen</w:t>
      </w:r>
      <w:proofErr w:type="spellEnd"/>
      <w:r w:rsidR="00351487" w:rsidRPr="00351487">
        <w:rPr>
          <w:rFonts w:ascii="Arial" w:hAnsi="Arial" w:cs="Arial"/>
          <w:szCs w:val="24"/>
          <w:lang w:val="en"/>
        </w:rPr>
        <w:t xml:space="preserve">): </w:t>
      </w:r>
      <w:r w:rsidR="00351487" w:rsidRPr="00351487">
        <w:rPr>
          <w:rFonts w:ascii="Arial" w:hAnsi="Arial" w:cs="Arial"/>
          <w:szCs w:val="24"/>
          <w:lang w:val="en-US"/>
        </w:rPr>
        <w:t>The 1720 stock market mania in Europe: Crossing the borders of knowledge</w:t>
      </w:r>
    </w:p>
    <w:p w:rsidR="00A75893" w:rsidRPr="00351487" w:rsidRDefault="00A75893" w:rsidP="00A75893">
      <w:pPr>
        <w:ind w:left="709" w:hanging="709"/>
        <w:rPr>
          <w:rFonts w:ascii="Arial" w:hAnsi="Arial" w:cs="Arial"/>
          <w:szCs w:val="24"/>
          <w:lang w:val="en"/>
        </w:rPr>
      </w:pPr>
      <w:r w:rsidRPr="00351487">
        <w:rPr>
          <w:rFonts w:ascii="Arial" w:hAnsi="Arial" w:cs="Arial"/>
          <w:szCs w:val="24"/>
          <w:lang w:val="en"/>
        </w:rPr>
        <w:t>28.11.</w:t>
      </w:r>
      <w:r w:rsidRPr="00351487">
        <w:rPr>
          <w:rFonts w:ascii="Arial" w:hAnsi="Arial" w:cs="Arial"/>
          <w:szCs w:val="24"/>
          <w:lang w:val="en"/>
        </w:rPr>
        <w:tab/>
        <w:t xml:space="preserve">Dag </w:t>
      </w:r>
      <w:proofErr w:type="spellStart"/>
      <w:r w:rsidRPr="00351487">
        <w:rPr>
          <w:rFonts w:ascii="Arial" w:hAnsi="Arial" w:cs="Arial"/>
          <w:szCs w:val="24"/>
          <w:lang w:val="en"/>
        </w:rPr>
        <w:t>Lindström</w:t>
      </w:r>
      <w:proofErr w:type="spellEnd"/>
      <w:r w:rsidRPr="00351487">
        <w:rPr>
          <w:rFonts w:ascii="Arial" w:hAnsi="Arial" w:cs="Arial"/>
          <w:szCs w:val="24"/>
          <w:lang w:val="en"/>
        </w:rPr>
        <w:t xml:space="preserve"> (Uppsala): Early modern urban change.</w:t>
      </w:r>
    </w:p>
    <w:p w:rsidR="00A75893" w:rsidRPr="00351487" w:rsidRDefault="00A75893" w:rsidP="00A75893">
      <w:pPr>
        <w:ind w:left="709" w:hanging="709"/>
        <w:rPr>
          <w:rFonts w:ascii="Arial" w:hAnsi="Arial" w:cs="Arial"/>
          <w:szCs w:val="24"/>
          <w:lang w:val="en"/>
        </w:rPr>
      </w:pPr>
      <w:r w:rsidRPr="00351487">
        <w:rPr>
          <w:rFonts w:ascii="Arial" w:hAnsi="Arial" w:cs="Arial"/>
          <w:szCs w:val="24"/>
          <w:lang w:val="en"/>
        </w:rPr>
        <w:t>5.12.</w:t>
      </w:r>
      <w:r w:rsidRPr="00351487">
        <w:rPr>
          <w:rFonts w:ascii="Arial" w:hAnsi="Arial" w:cs="Arial"/>
          <w:szCs w:val="24"/>
          <w:lang w:val="en"/>
        </w:rPr>
        <w:tab/>
        <w:t xml:space="preserve">Lars M. </w:t>
      </w:r>
      <w:proofErr w:type="spellStart"/>
      <w:r w:rsidRPr="00351487">
        <w:rPr>
          <w:rFonts w:ascii="Arial" w:hAnsi="Arial" w:cs="Arial"/>
          <w:szCs w:val="24"/>
          <w:lang w:val="en"/>
        </w:rPr>
        <w:t>Andersson</w:t>
      </w:r>
      <w:proofErr w:type="spellEnd"/>
      <w:r w:rsidRPr="00351487">
        <w:rPr>
          <w:rFonts w:ascii="Arial" w:hAnsi="Arial" w:cs="Arial"/>
          <w:szCs w:val="24"/>
          <w:lang w:val="en"/>
        </w:rPr>
        <w:t xml:space="preserve"> (Uppsala): Swedish antisemitism from the </w:t>
      </w:r>
      <w:proofErr w:type="gramStart"/>
      <w:r w:rsidRPr="00351487">
        <w:rPr>
          <w:rFonts w:ascii="Arial" w:hAnsi="Arial" w:cs="Arial"/>
          <w:szCs w:val="24"/>
          <w:lang w:val="en"/>
        </w:rPr>
        <w:t>Middle</w:t>
      </w:r>
      <w:proofErr w:type="gramEnd"/>
      <w:r w:rsidRPr="00351487">
        <w:rPr>
          <w:rFonts w:ascii="Arial" w:hAnsi="Arial" w:cs="Arial"/>
          <w:szCs w:val="24"/>
          <w:lang w:val="en"/>
        </w:rPr>
        <w:t xml:space="preserve"> Ages until today.</w:t>
      </w:r>
    </w:p>
    <w:p w:rsidR="00A75893" w:rsidRPr="00351487" w:rsidRDefault="00A75893" w:rsidP="00A75893">
      <w:pPr>
        <w:ind w:left="709" w:hanging="709"/>
        <w:rPr>
          <w:rFonts w:ascii="Arial" w:hAnsi="Arial" w:cs="Arial"/>
          <w:szCs w:val="24"/>
          <w:lang w:val="en"/>
        </w:rPr>
      </w:pPr>
      <w:r w:rsidRPr="00351487">
        <w:rPr>
          <w:rFonts w:ascii="Arial" w:hAnsi="Arial" w:cs="Arial"/>
          <w:szCs w:val="24"/>
          <w:lang w:val="en"/>
        </w:rPr>
        <w:t>12.12.</w:t>
      </w:r>
      <w:r w:rsidRPr="00351487">
        <w:rPr>
          <w:rFonts w:ascii="Arial" w:hAnsi="Arial" w:cs="Arial"/>
          <w:szCs w:val="24"/>
          <w:lang w:val="en"/>
        </w:rPr>
        <w:tab/>
      </w:r>
      <w:r w:rsidR="00351487" w:rsidRPr="00351487">
        <w:rPr>
          <w:rFonts w:ascii="Arial" w:hAnsi="Arial" w:cs="Arial"/>
          <w:szCs w:val="24"/>
          <w:lang w:val="en"/>
        </w:rPr>
        <w:t xml:space="preserve">Ellen </w:t>
      </w:r>
      <w:proofErr w:type="spellStart"/>
      <w:r w:rsidR="00351487" w:rsidRPr="00351487">
        <w:rPr>
          <w:rFonts w:ascii="Arial" w:hAnsi="Arial" w:cs="Arial"/>
          <w:szCs w:val="24"/>
          <w:lang w:val="en"/>
        </w:rPr>
        <w:t>Widder</w:t>
      </w:r>
      <w:proofErr w:type="spellEnd"/>
      <w:r w:rsidR="00351487" w:rsidRPr="00351487">
        <w:rPr>
          <w:rFonts w:ascii="Arial" w:hAnsi="Arial" w:cs="Arial"/>
          <w:szCs w:val="24"/>
          <w:lang w:val="en"/>
        </w:rPr>
        <w:t xml:space="preserve"> (</w:t>
      </w:r>
      <w:proofErr w:type="spellStart"/>
      <w:r w:rsidR="00351487" w:rsidRPr="00351487">
        <w:rPr>
          <w:rFonts w:ascii="Arial" w:hAnsi="Arial" w:cs="Arial"/>
          <w:szCs w:val="24"/>
          <w:lang w:val="en"/>
        </w:rPr>
        <w:t>Tübingen</w:t>
      </w:r>
      <w:proofErr w:type="spellEnd"/>
      <w:r w:rsidR="00351487" w:rsidRPr="00351487">
        <w:rPr>
          <w:rFonts w:ascii="Arial" w:hAnsi="Arial" w:cs="Arial"/>
          <w:szCs w:val="24"/>
          <w:lang w:val="en"/>
        </w:rPr>
        <w:t xml:space="preserve">): </w:t>
      </w:r>
      <w:r w:rsidR="00351487" w:rsidRPr="00351487">
        <w:rPr>
          <w:rFonts w:ascii="Arial" w:hAnsi="Arial" w:cs="Arial"/>
          <w:szCs w:val="24"/>
          <w:lang w:val="en-US"/>
        </w:rPr>
        <w:t>The Borders of Late-Medieval Europe and their Transgression</w:t>
      </w:r>
    </w:p>
    <w:p w:rsidR="00A75893" w:rsidRPr="00351487" w:rsidRDefault="00A75893" w:rsidP="00A75893">
      <w:pPr>
        <w:ind w:left="709" w:hanging="709"/>
        <w:rPr>
          <w:rFonts w:ascii="Arial" w:hAnsi="Arial" w:cs="Arial"/>
          <w:szCs w:val="24"/>
          <w:lang w:val="en"/>
        </w:rPr>
      </w:pPr>
      <w:r w:rsidRPr="00351487">
        <w:rPr>
          <w:rFonts w:ascii="Arial" w:hAnsi="Arial" w:cs="Arial"/>
          <w:szCs w:val="24"/>
          <w:lang w:val="en"/>
        </w:rPr>
        <w:t>19.12.</w:t>
      </w:r>
      <w:r w:rsidRPr="00351487">
        <w:rPr>
          <w:rFonts w:ascii="Arial" w:hAnsi="Arial" w:cs="Arial"/>
          <w:szCs w:val="24"/>
          <w:lang w:val="en"/>
        </w:rPr>
        <w:tab/>
        <w:t xml:space="preserve">Louise Berglund (Uppsala): Illustrious ladies. </w:t>
      </w:r>
      <w:proofErr w:type="gramStart"/>
      <w:r w:rsidRPr="00351487">
        <w:rPr>
          <w:rFonts w:ascii="Arial" w:hAnsi="Arial" w:cs="Arial"/>
          <w:szCs w:val="24"/>
          <w:lang w:val="en"/>
        </w:rPr>
        <w:t>The political agency of medieval queens and holy women.</w:t>
      </w:r>
      <w:proofErr w:type="gramEnd"/>
    </w:p>
    <w:p w:rsidR="00A75893" w:rsidRPr="00351487" w:rsidRDefault="00A75893" w:rsidP="00A75893">
      <w:pPr>
        <w:ind w:left="709" w:hanging="709"/>
        <w:rPr>
          <w:rFonts w:ascii="Arial" w:hAnsi="Arial" w:cs="Arial"/>
          <w:szCs w:val="24"/>
          <w:lang w:val="en-US"/>
        </w:rPr>
      </w:pPr>
      <w:r w:rsidRPr="00351487">
        <w:rPr>
          <w:rFonts w:ascii="Arial" w:hAnsi="Arial" w:cs="Arial"/>
          <w:szCs w:val="24"/>
          <w:lang w:val="en"/>
        </w:rPr>
        <w:t>16.1.</w:t>
      </w:r>
      <w:r w:rsidRPr="00351487">
        <w:rPr>
          <w:rFonts w:ascii="Arial" w:hAnsi="Arial" w:cs="Arial"/>
          <w:szCs w:val="24"/>
          <w:lang w:val="en"/>
        </w:rPr>
        <w:tab/>
      </w:r>
      <w:r w:rsidR="00351487" w:rsidRPr="00351487">
        <w:rPr>
          <w:rFonts w:ascii="Arial" w:hAnsi="Arial" w:cs="Arial"/>
          <w:szCs w:val="24"/>
          <w:lang w:val="en"/>
        </w:rPr>
        <w:t xml:space="preserve">Ewald </w:t>
      </w:r>
      <w:proofErr w:type="spellStart"/>
      <w:r w:rsidR="00351487" w:rsidRPr="00351487">
        <w:rPr>
          <w:rFonts w:ascii="Arial" w:hAnsi="Arial" w:cs="Arial"/>
          <w:szCs w:val="24"/>
          <w:lang w:val="en"/>
        </w:rPr>
        <w:t>Frie</w:t>
      </w:r>
      <w:proofErr w:type="spellEnd"/>
      <w:r w:rsidR="00351487" w:rsidRPr="00351487">
        <w:rPr>
          <w:rFonts w:ascii="Arial" w:hAnsi="Arial" w:cs="Arial"/>
          <w:szCs w:val="24"/>
          <w:lang w:val="en"/>
        </w:rPr>
        <w:t xml:space="preserve"> (</w:t>
      </w:r>
      <w:proofErr w:type="spellStart"/>
      <w:r w:rsidR="00351487" w:rsidRPr="00351487">
        <w:rPr>
          <w:rFonts w:ascii="Arial" w:hAnsi="Arial" w:cs="Arial"/>
          <w:szCs w:val="24"/>
          <w:lang w:val="en"/>
        </w:rPr>
        <w:t>Tübingen</w:t>
      </w:r>
      <w:proofErr w:type="spellEnd"/>
      <w:r w:rsidR="00351487" w:rsidRPr="00351487">
        <w:rPr>
          <w:rFonts w:ascii="Arial" w:hAnsi="Arial" w:cs="Arial"/>
          <w:szCs w:val="24"/>
          <w:lang w:val="en"/>
        </w:rPr>
        <w:t xml:space="preserve">): </w:t>
      </w:r>
      <w:r w:rsidR="00351487" w:rsidRPr="00351487">
        <w:rPr>
          <w:rFonts w:ascii="Arial" w:hAnsi="Arial" w:cs="Arial"/>
          <w:szCs w:val="24"/>
          <w:lang w:val="en-US"/>
        </w:rPr>
        <w:t>Social differentiation - revisited</w:t>
      </w:r>
    </w:p>
    <w:p w:rsidR="00A75893" w:rsidRPr="00351487" w:rsidRDefault="00A75893" w:rsidP="00A75893">
      <w:pPr>
        <w:ind w:left="709" w:hanging="709"/>
        <w:rPr>
          <w:rFonts w:ascii="Arial" w:hAnsi="Arial" w:cs="Arial"/>
          <w:szCs w:val="24"/>
          <w:lang w:val="en"/>
        </w:rPr>
      </w:pPr>
      <w:r w:rsidRPr="00351487">
        <w:rPr>
          <w:rFonts w:ascii="Arial" w:hAnsi="Arial" w:cs="Arial"/>
          <w:szCs w:val="24"/>
          <w:lang w:val="en"/>
        </w:rPr>
        <w:t>2</w:t>
      </w:r>
      <w:r w:rsidR="00351487" w:rsidRPr="00351487">
        <w:rPr>
          <w:rFonts w:ascii="Arial" w:hAnsi="Arial" w:cs="Arial"/>
          <w:szCs w:val="24"/>
          <w:lang w:val="en"/>
        </w:rPr>
        <w:t>3</w:t>
      </w:r>
      <w:r w:rsidRPr="00351487">
        <w:rPr>
          <w:rFonts w:ascii="Arial" w:hAnsi="Arial" w:cs="Arial"/>
          <w:szCs w:val="24"/>
          <w:lang w:val="en"/>
        </w:rPr>
        <w:t>.1.</w:t>
      </w:r>
      <w:r w:rsidRPr="00351487">
        <w:rPr>
          <w:rFonts w:ascii="Arial" w:hAnsi="Arial" w:cs="Arial"/>
          <w:szCs w:val="24"/>
          <w:lang w:val="en"/>
        </w:rPr>
        <w:tab/>
      </w:r>
      <w:r w:rsidR="00351487" w:rsidRPr="00351487">
        <w:rPr>
          <w:rFonts w:ascii="Arial" w:hAnsi="Arial" w:cs="Arial"/>
          <w:szCs w:val="24"/>
          <w:lang w:val="en"/>
        </w:rPr>
        <w:t xml:space="preserve">Johannes </w:t>
      </w:r>
      <w:proofErr w:type="spellStart"/>
      <w:r w:rsidR="00351487" w:rsidRPr="00351487">
        <w:rPr>
          <w:rFonts w:ascii="Arial" w:hAnsi="Arial" w:cs="Arial"/>
          <w:szCs w:val="24"/>
          <w:lang w:val="en"/>
        </w:rPr>
        <w:t>Großmann</w:t>
      </w:r>
      <w:proofErr w:type="spellEnd"/>
      <w:r w:rsidR="00351487" w:rsidRPr="00351487">
        <w:rPr>
          <w:rFonts w:ascii="Arial" w:hAnsi="Arial" w:cs="Arial"/>
          <w:szCs w:val="24"/>
          <w:lang w:val="en"/>
        </w:rPr>
        <w:t xml:space="preserve"> (</w:t>
      </w:r>
      <w:proofErr w:type="spellStart"/>
      <w:r w:rsidR="00351487" w:rsidRPr="00351487">
        <w:rPr>
          <w:rFonts w:ascii="Arial" w:hAnsi="Arial" w:cs="Arial"/>
          <w:szCs w:val="24"/>
          <w:lang w:val="en"/>
        </w:rPr>
        <w:t>Tübingen</w:t>
      </w:r>
      <w:proofErr w:type="spellEnd"/>
      <w:r w:rsidR="00351487" w:rsidRPr="00351487">
        <w:rPr>
          <w:rFonts w:ascii="Arial" w:hAnsi="Arial" w:cs="Arial"/>
          <w:szCs w:val="24"/>
          <w:lang w:val="en"/>
        </w:rPr>
        <w:t xml:space="preserve">): </w:t>
      </w:r>
      <w:r w:rsidR="00351487" w:rsidRPr="00351487">
        <w:rPr>
          <w:rFonts w:ascii="Arial" w:hAnsi="Arial" w:cs="Arial"/>
          <w:szCs w:val="24"/>
          <w:lang w:val="en-US"/>
        </w:rPr>
        <w:t>On the Warpath. The Franco-German Border Region and the Beginnings of the Second World War</w:t>
      </w:r>
    </w:p>
    <w:p w:rsidR="00A75893" w:rsidRPr="00351487" w:rsidRDefault="00A75893" w:rsidP="00A75893">
      <w:pPr>
        <w:ind w:left="709" w:hanging="709"/>
        <w:rPr>
          <w:rFonts w:ascii="Arial" w:hAnsi="Arial" w:cs="Arial"/>
          <w:szCs w:val="24"/>
          <w:lang w:val="en"/>
        </w:rPr>
      </w:pPr>
      <w:r w:rsidRPr="00351487">
        <w:rPr>
          <w:rFonts w:ascii="Arial" w:hAnsi="Arial" w:cs="Arial"/>
          <w:szCs w:val="24"/>
          <w:lang w:val="en"/>
        </w:rPr>
        <w:t>30.1.</w:t>
      </w:r>
      <w:r w:rsidRPr="00351487">
        <w:rPr>
          <w:rFonts w:ascii="Arial" w:hAnsi="Arial" w:cs="Arial"/>
          <w:szCs w:val="24"/>
          <w:lang w:val="en"/>
        </w:rPr>
        <w:tab/>
        <w:t xml:space="preserve">Gudrun </w:t>
      </w:r>
      <w:proofErr w:type="spellStart"/>
      <w:r w:rsidRPr="00351487">
        <w:rPr>
          <w:rFonts w:ascii="Arial" w:hAnsi="Arial" w:cs="Arial"/>
          <w:szCs w:val="24"/>
          <w:lang w:val="en"/>
        </w:rPr>
        <w:t>Andersson</w:t>
      </w:r>
      <w:proofErr w:type="spellEnd"/>
      <w:r w:rsidRPr="00351487">
        <w:rPr>
          <w:rFonts w:ascii="Arial" w:hAnsi="Arial" w:cs="Arial"/>
          <w:szCs w:val="24"/>
          <w:lang w:val="en"/>
        </w:rPr>
        <w:t xml:space="preserve"> (Uppsala): </w:t>
      </w:r>
      <w:proofErr w:type="spellStart"/>
      <w:r w:rsidRPr="00351487">
        <w:rPr>
          <w:rFonts w:ascii="Arial" w:hAnsi="Arial" w:cs="Arial"/>
          <w:szCs w:val="24"/>
          <w:lang w:val="en"/>
        </w:rPr>
        <w:t>Moralising</w:t>
      </w:r>
      <w:proofErr w:type="spellEnd"/>
      <w:r w:rsidRPr="00351487">
        <w:rPr>
          <w:rFonts w:ascii="Arial" w:hAnsi="Arial" w:cs="Arial"/>
          <w:szCs w:val="24"/>
          <w:lang w:val="en"/>
        </w:rPr>
        <w:t xml:space="preserve"> gender in fashion magazines in the early nineteenth century.</w:t>
      </w:r>
    </w:p>
    <w:sectPr w:rsidR="00A75893" w:rsidRPr="003514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93"/>
    <w:rsid w:val="00351487"/>
    <w:rsid w:val="00486604"/>
    <w:rsid w:val="006569B7"/>
    <w:rsid w:val="00A75893"/>
    <w:rsid w:val="00F66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58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758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58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758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1774</Characters>
  <Application>Microsoft Office Word</Application>
  <DocSecurity>0</DocSecurity>
  <Lines>14</Lines>
  <Paragraphs>4</Paragraphs>
  <ScaleCrop>false</ScaleCrop>
  <Company>ZDV der Universität Tübingen</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Menning, Daniel</dc:creator>
  <cp:lastModifiedBy>Menning, Daniel</cp:lastModifiedBy>
  <cp:revision>2</cp:revision>
  <cp:lastPrinted>2018-07-02T11:58:00Z</cp:lastPrinted>
  <dcterms:created xsi:type="dcterms:W3CDTF">2018-07-11T11:54:00Z</dcterms:created>
  <dcterms:modified xsi:type="dcterms:W3CDTF">2018-07-11T11:54:00Z</dcterms:modified>
</cp:coreProperties>
</file>